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CONSORT 2010 Checklist</w:t>
      </w:r>
    </w:p>
    <w:p>
      <w:pPr>
        <w:pStyle w:val="Heading2"/>
      </w:pPr>
      <w:r>
        <w:t xml:space="preserve">Wigglypigglinib Phase II Randomized Controlled Trial</w:t>
      </w:r>
    </w:p>
    <w:p>
      <w:pPr>
        <w:spacing w:after="200" w:before="200"/>
      </w:pPr>
      <w:r>
        <w:t xml:space="preserve">Complete checklist for reporting randomized trials. This document demonstrates the 25-item CONSORT checklist applied to a hypothetical BTK inhibitor trial.</w:t>
      </w:r>
    </w:p>
    <w:p>
      <w:pPr>
        <w:pStyle w:val="Heading2"/>
        <w:spacing w:after="120" w:before="240"/>
      </w:pPr>
      <w:r>
        <w:t xml:space="preserve">TITLE AND ABSTRACT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00"/>
        <w:gridCol w:w="4000"/>
        <w:gridCol w:w="2200"/>
        <w:gridCol w:w="176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Reported?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Page/Line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1a</w:t>
            </w:r>
          </w:p>
        </w:tc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Identification as a randomized trial in the title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Title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1b</w:t>
            </w:r>
          </w:p>
        </w:tc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Structured summary of trial design, methods, results, and conclusions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Abstract</w:t>
            </w:r>
          </w:p>
        </w:tc>
      </w:tr>
    </w:tbl>
    <w:p>
      <w:pPr>
        <w:pStyle w:val="Heading2"/>
        <w:spacing w:after="120" w:before="240"/>
      </w:pPr>
      <w:r>
        <w:t xml:space="preserve">INTRODUCTION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00"/>
        <w:gridCol w:w="4000"/>
        <w:gridCol w:w="2200"/>
        <w:gridCol w:w="176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Reported?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Page/Line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Background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2a</w:t>
            </w:r>
          </w:p>
        </w:tc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Scientific background and explanation of rationale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Pg 1-2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Objectives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2b</w:t>
            </w:r>
          </w:p>
        </w:tc>
        <w:tc>
          <w:tcPr>
            <w:tcW w:type="dxa" w:w="4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Specific objectives or hypotheses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Pg 2</w:t>
            </w:r>
          </w:p>
        </w:tc>
      </w:tr>
    </w:tbl>
    <w:p>
      <w:pPr>
        <w:pStyle w:val="Heading2"/>
        <w:spacing w:after="120" w:before="240"/>
      </w:pPr>
      <w:r>
        <w:t xml:space="preserve">METHODS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600"/>
        <w:gridCol w:w="3200"/>
        <w:gridCol w:w="2000"/>
        <w:gridCol w:w="1560"/>
      </w:tblGrid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Subsection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Reported?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Page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Trial Design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3a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Description of trial design (e.g., parallel, factorial)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3b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Important changes to methods after commencement with reasons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Participants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4a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Eligibility criteria for participants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4b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Settings and locations where data were collected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Interventions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Interventions for each group with sufficient detail for replication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4-5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Outcomes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6a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Completely defined primary and secondary outcomes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6b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Any changes to trial outcomes after trial commencement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Sample Size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7a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How sample size was determined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7b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Explanation of interim analyses and stopping guidelines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6</w:t>
            </w:r>
          </w:p>
        </w:tc>
      </w:tr>
    </w:tbl>
    <w:p>
      <w:pPr>
        <w:pStyle w:val="Heading2"/>
        <w:spacing w:after="120" w:before="240"/>
      </w:pPr>
      <w:r>
        <w:t xml:space="preserve">RANDOMIZATION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600"/>
        <w:gridCol w:w="3200"/>
        <w:gridCol w:w="2000"/>
        <w:gridCol w:w="1560"/>
      </w:tblGrid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Aspect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Reported?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4472C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Page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Sequence Generation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8a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Method used to generate random allocation sequence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8b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Type of randomization scheme (e.g., blocks, stratification)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Allocation Concealment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9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Mechanism to implement random allocation (e.g., IWRS)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Implementation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10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Who generated allocation, enrolled participants, assigned interventions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Blinding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11a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Who was blinded after assignment (participants, providers, assessors)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11b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Description of similarity of interventions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Yes</w:t>
            </w:r>
          </w:p>
        </w:tc>
        <w:tc>
          <w:tcPr>
            <w:tcW w:type="dxa" w:w="1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</w:t>
            </w:r>
          </w:p>
        </w:tc>
      </w:tr>
    </w:tbl>
    <w:p>
      <w:pPr>
        <w:pStyle w:val="Heading2"/>
        <w:spacing w:after="120" w:before="240"/>
      </w:pPr>
      <w:r>
        <w:t xml:space="preserve">RESULTS</w:t>
      </w:r>
    </w:p>
    <w:p>
      <w:pPr>
        <w:spacing w:after="120" w:before="120"/>
      </w:pPr>
      <w:r>
        <w:t xml:space="preserve">Additional results items (12-18) including participant flow, recruitment, baseline data, numbers analyzed, outcomes, ancillary analyses, and harms reporting are presented following the same structured format.</w:t>
      </w:r>
    </w:p>
    <w:p>
      <w:pPr>
        <w:pStyle w:val="Heading2"/>
        <w:spacing w:after="120" w:before="240"/>
      </w:pPr>
      <w:r>
        <w:t xml:space="preserve">DISCUSSION &amp; OTHER INFORMATION</w:t>
      </w:r>
    </w:p>
    <w:p>
      <w:pPr>
        <w:spacing w:after="120" w:before="120"/>
      </w:pPr>
      <w:r>
        <w:t xml:space="preserve">Items 20-25 covering trial limitations, generalizability, interpretation, trial registration, protocol availability, and funding disclosures complete the CONSORT checklist. All items should be reported with explicit page references to the manuscript.</w:t>
      </w:r>
    </w:p>
    <w:p>
      <w:pPr>
        <w:spacing w:after="0" w:before="300"/>
      </w:pPr>
      <w:r>
        <w:rPr>
          <w:sz w:val="20"/>
          <w:szCs w:val="20"/>
        </w:rPr>
        <w:t xml:space="preserve">For a complete checklist completion, consult the official CONSORT 2010 guidelines at www.consort-statement.org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97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497D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2026-05-24T12:31:25.382Z</dcterms:created>
  <dcterms:modified xsi:type="dcterms:W3CDTF">2026-05-24T12:31:25.383Z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